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DE" w:rsidRPr="00B21640" w:rsidRDefault="006C04DE" w:rsidP="00A45C9F">
      <w:pPr>
        <w:widowControl/>
        <w:spacing w:line="276" w:lineRule="auto"/>
        <w:jc w:val="left"/>
        <w:rPr>
          <w:rStyle w:val="Char"/>
          <w:rFonts w:asciiTheme="minorHAnsi" w:eastAsia="楷体" w:hAnsiTheme="minorHAnsi" w:cstheme="minorHAnsi"/>
          <w:b w:val="0"/>
          <w:sz w:val="21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数据库名称</w:t>
      </w:r>
      <w:r w:rsidRPr="00A45C9F">
        <w:rPr>
          <w:rFonts w:ascii="黑体" w:eastAsia="黑体" w:hAnsi="黑体" w:cstheme="minorHAnsi"/>
          <w:b/>
          <w:szCs w:val="21"/>
        </w:rPr>
        <w:t>：</w:t>
      </w:r>
      <w:r w:rsidRPr="00B21640">
        <w:rPr>
          <w:rStyle w:val="Char"/>
          <w:rFonts w:asciiTheme="minorHAnsi" w:eastAsia="楷体" w:hAnsiTheme="minorHAnsi" w:cstheme="minorHAnsi"/>
          <w:b w:val="0"/>
          <w:sz w:val="21"/>
          <w:szCs w:val="21"/>
        </w:rPr>
        <w:t>威科法律期刊数据库</w:t>
      </w:r>
      <w:r w:rsidRPr="00B21640">
        <w:rPr>
          <w:rStyle w:val="Char"/>
          <w:rFonts w:asciiTheme="minorHAnsi" w:eastAsia="楷体" w:hAnsiTheme="minorHAnsi" w:cstheme="minorHAnsi"/>
          <w:b w:val="0"/>
          <w:sz w:val="21"/>
          <w:szCs w:val="21"/>
        </w:rPr>
        <w:t>Kluwer Law Online Journals</w:t>
      </w:r>
    </w:p>
    <w:p w:rsidR="00DF2A3E" w:rsidRPr="00B21640" w:rsidRDefault="006C04DE" w:rsidP="00A45C9F">
      <w:pPr>
        <w:spacing w:line="276" w:lineRule="auto"/>
        <w:rPr>
          <w:rFonts w:eastAsia="楷体" w:cstheme="minorHAnsi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数据库地址</w:t>
      </w:r>
      <w:r w:rsidRPr="00B21640">
        <w:rPr>
          <w:rFonts w:eastAsia="楷体" w:cstheme="minorHAnsi"/>
          <w:szCs w:val="21"/>
        </w:rPr>
        <w:t>：</w:t>
      </w:r>
      <w:hyperlink r:id="rId4" w:history="1">
        <w:r w:rsidRPr="00B21640">
          <w:rPr>
            <w:rStyle w:val="a4"/>
            <w:rFonts w:eastAsia="楷体" w:cstheme="minorHAnsi"/>
            <w:szCs w:val="21"/>
          </w:rPr>
          <w:t>www.kluwerlawonline.com</w:t>
        </w:r>
      </w:hyperlink>
      <w:r w:rsidRPr="00B21640">
        <w:rPr>
          <w:rFonts w:eastAsia="楷体" w:cstheme="minorHAnsi"/>
          <w:szCs w:val="21"/>
        </w:rPr>
        <w:t xml:space="preserve"> </w:t>
      </w:r>
    </w:p>
    <w:p w:rsidR="006C04DE" w:rsidRPr="00B21640" w:rsidRDefault="006C04DE" w:rsidP="00A45C9F">
      <w:pPr>
        <w:spacing w:line="276" w:lineRule="auto"/>
        <w:rPr>
          <w:rFonts w:eastAsia="楷体" w:cstheme="minorHAnsi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数据库类型</w:t>
      </w:r>
      <w:r w:rsidRPr="00B21640">
        <w:rPr>
          <w:rFonts w:eastAsia="楷体" w:cstheme="minorHAnsi"/>
          <w:szCs w:val="21"/>
        </w:rPr>
        <w:t>：全文期刊数据库</w:t>
      </w:r>
    </w:p>
    <w:p w:rsidR="006C04DE" w:rsidRPr="00B21640" w:rsidRDefault="006C04DE" w:rsidP="00A45C9F">
      <w:pPr>
        <w:spacing w:line="276" w:lineRule="auto"/>
        <w:rPr>
          <w:rFonts w:eastAsia="楷体" w:cstheme="minorHAnsi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访问年限</w:t>
      </w:r>
      <w:r w:rsidRPr="00B21640">
        <w:rPr>
          <w:rFonts w:eastAsia="楷体" w:cstheme="minorHAnsi"/>
          <w:szCs w:val="21"/>
        </w:rPr>
        <w:t>：</w:t>
      </w:r>
      <w:r w:rsidR="00A45C9F">
        <w:rPr>
          <w:rFonts w:eastAsia="楷体" w:cstheme="minorHAnsi" w:hint="eastAsia"/>
          <w:szCs w:val="21"/>
        </w:rPr>
        <w:t xml:space="preserve">  </w:t>
      </w:r>
      <w:r w:rsidRPr="00B21640">
        <w:rPr>
          <w:rFonts w:eastAsia="楷体" w:cstheme="minorHAnsi"/>
          <w:szCs w:val="21"/>
        </w:rPr>
        <w:t>大部分期刊可回溯到第一卷第一期</w:t>
      </w:r>
    </w:p>
    <w:p w:rsidR="006C04DE" w:rsidRPr="00B21640" w:rsidRDefault="006C04DE" w:rsidP="00A45C9F">
      <w:pPr>
        <w:spacing w:line="276" w:lineRule="auto"/>
        <w:ind w:left="1265" w:hangingChars="600" w:hanging="1265"/>
        <w:rPr>
          <w:rFonts w:eastAsia="楷体" w:cstheme="minorHAnsi"/>
          <w:bCs/>
          <w:kern w:val="0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学科范围</w:t>
      </w:r>
      <w:r w:rsidRPr="00B21640">
        <w:rPr>
          <w:rFonts w:eastAsia="楷体" w:cstheme="minorHAnsi"/>
          <w:szCs w:val="21"/>
        </w:rPr>
        <w:t>：</w:t>
      </w:r>
      <w:r w:rsidR="00A45C9F">
        <w:rPr>
          <w:rFonts w:eastAsia="楷体" w:cstheme="minorHAnsi" w:hint="eastAsia"/>
          <w:szCs w:val="21"/>
        </w:rPr>
        <w:t xml:space="preserve">  </w:t>
      </w:r>
      <w:r w:rsidRPr="00B21640">
        <w:rPr>
          <w:rFonts w:eastAsia="楷体" w:cstheme="minorHAnsi"/>
          <w:bCs/>
          <w:kern w:val="0"/>
          <w:szCs w:val="21"/>
        </w:rPr>
        <w:t>公司法</w:t>
      </w:r>
      <w:r w:rsidRPr="00B21640">
        <w:rPr>
          <w:rFonts w:eastAsia="楷体" w:cstheme="minorHAnsi"/>
          <w:bCs/>
          <w:kern w:val="0"/>
          <w:szCs w:val="21"/>
        </w:rPr>
        <w:t>/</w:t>
      </w:r>
      <w:r w:rsidRPr="00B21640">
        <w:rPr>
          <w:rFonts w:eastAsia="楷体" w:cstheme="minorHAnsi"/>
          <w:bCs/>
          <w:kern w:val="0"/>
          <w:szCs w:val="21"/>
        </w:rPr>
        <w:t>商法，国际贸易法，竞争法</w:t>
      </w:r>
      <w:r w:rsidRPr="00B21640">
        <w:rPr>
          <w:rFonts w:eastAsia="楷体" w:cstheme="minorHAnsi"/>
          <w:bCs/>
          <w:kern w:val="0"/>
          <w:szCs w:val="21"/>
        </w:rPr>
        <w:t>/</w:t>
      </w:r>
      <w:r w:rsidRPr="00B21640">
        <w:rPr>
          <w:rFonts w:eastAsia="楷体" w:cstheme="minorHAnsi"/>
          <w:bCs/>
          <w:kern w:val="0"/>
          <w:szCs w:val="21"/>
        </w:rPr>
        <w:t>反垄断法，欧共体法，环境法，劳动法，税法，交通运输法，商业仲裁</w:t>
      </w:r>
    </w:p>
    <w:p w:rsidR="006C04DE" w:rsidRDefault="006C04DE" w:rsidP="00A45C9F">
      <w:pPr>
        <w:spacing w:line="276" w:lineRule="auto"/>
        <w:rPr>
          <w:rFonts w:eastAsia="楷体" w:cstheme="minorHAnsi"/>
          <w:bCs/>
          <w:kern w:val="0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语种</w:t>
      </w:r>
      <w:r w:rsidRPr="00B21640">
        <w:rPr>
          <w:rFonts w:eastAsia="楷体" w:cstheme="minorHAnsi"/>
          <w:bCs/>
          <w:kern w:val="0"/>
          <w:szCs w:val="21"/>
        </w:rPr>
        <w:t>：</w:t>
      </w:r>
      <w:r w:rsidR="00A45C9F">
        <w:rPr>
          <w:rFonts w:eastAsia="楷体" w:cstheme="minorHAnsi" w:hint="eastAsia"/>
          <w:bCs/>
          <w:kern w:val="0"/>
          <w:szCs w:val="21"/>
        </w:rPr>
        <w:t xml:space="preserve">      </w:t>
      </w:r>
      <w:r w:rsidRPr="00B21640">
        <w:rPr>
          <w:rFonts w:eastAsia="楷体" w:cstheme="minorHAnsi"/>
          <w:bCs/>
          <w:kern w:val="0"/>
          <w:szCs w:val="21"/>
        </w:rPr>
        <w:t>英语</w:t>
      </w:r>
    </w:p>
    <w:p w:rsidR="00A45C9F" w:rsidRPr="00A45C9F" w:rsidRDefault="00A45C9F" w:rsidP="00A45C9F">
      <w:pPr>
        <w:spacing w:line="276" w:lineRule="auto"/>
        <w:rPr>
          <w:rFonts w:eastAsia="楷体" w:cstheme="minorHAnsi"/>
          <w:bCs/>
          <w:kern w:val="0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使用指南</w:t>
      </w:r>
      <w:r w:rsidRPr="00B21640">
        <w:rPr>
          <w:rFonts w:eastAsia="楷体" w:cstheme="minorHAnsi"/>
          <w:bCs/>
          <w:kern w:val="0"/>
          <w:szCs w:val="21"/>
        </w:rPr>
        <w:t>：</w:t>
      </w:r>
      <w:r>
        <w:rPr>
          <w:rFonts w:eastAsia="楷体" w:cstheme="minorHAnsi" w:hint="eastAsia"/>
          <w:bCs/>
          <w:kern w:val="0"/>
          <w:szCs w:val="21"/>
        </w:rPr>
        <w:t xml:space="preserve">  </w:t>
      </w:r>
      <w:bookmarkStart w:id="0" w:name="OLE_LINK1"/>
      <w:bookmarkStart w:id="1" w:name="OLE_LINK2"/>
      <w:r w:rsidR="00B34392">
        <w:fldChar w:fldCharType="begin"/>
      </w:r>
      <w:r w:rsidR="00B34392">
        <w:instrText xml:space="preserve"> HYPERLINK "http://www.kluwerlawonline.com/static.php?type=help&amp;page=search" </w:instrText>
      </w:r>
      <w:r w:rsidR="00B34392">
        <w:fldChar w:fldCharType="separate"/>
      </w:r>
      <w:r w:rsidRPr="00B21640">
        <w:rPr>
          <w:rStyle w:val="a4"/>
          <w:rFonts w:eastAsia="楷体" w:cstheme="minorHAnsi"/>
          <w:bCs/>
          <w:kern w:val="0"/>
          <w:szCs w:val="21"/>
        </w:rPr>
        <w:t>http://www.kluwerlawonline.com/static.php?type=help&amp;page=search</w:t>
      </w:r>
      <w:r w:rsidR="00B34392">
        <w:rPr>
          <w:rStyle w:val="a4"/>
          <w:rFonts w:eastAsia="楷体" w:cstheme="minorHAnsi"/>
          <w:bCs/>
          <w:kern w:val="0"/>
          <w:szCs w:val="21"/>
        </w:rPr>
        <w:fldChar w:fldCharType="end"/>
      </w:r>
      <w:bookmarkEnd w:id="0"/>
      <w:bookmarkEnd w:id="1"/>
      <w:r w:rsidRPr="00B21640">
        <w:rPr>
          <w:rFonts w:eastAsia="楷体" w:cstheme="minorHAnsi"/>
          <w:bCs/>
          <w:kern w:val="0"/>
          <w:szCs w:val="21"/>
        </w:rPr>
        <w:t xml:space="preserve"> </w:t>
      </w:r>
    </w:p>
    <w:p w:rsidR="006C04DE" w:rsidRDefault="006C04DE" w:rsidP="00A45C9F">
      <w:pPr>
        <w:widowControl/>
        <w:spacing w:line="276" w:lineRule="auto"/>
        <w:ind w:left="1265" w:hangingChars="600" w:hanging="1265"/>
        <w:jc w:val="left"/>
        <w:rPr>
          <w:rFonts w:eastAsia="楷体" w:cstheme="minorHAnsi"/>
          <w:szCs w:val="21"/>
        </w:rPr>
      </w:pPr>
      <w:r w:rsidRPr="00A45C9F">
        <w:rPr>
          <w:rFonts w:ascii="黑体" w:eastAsia="黑体" w:hAnsi="黑体" w:cstheme="minorHAnsi"/>
          <w:b/>
          <w:color w:val="0070C0"/>
          <w:szCs w:val="21"/>
        </w:rPr>
        <w:t>简介</w:t>
      </w:r>
      <w:r w:rsidRPr="00B21640">
        <w:rPr>
          <w:rFonts w:eastAsia="楷体" w:cstheme="minorHAnsi"/>
          <w:bCs/>
          <w:kern w:val="0"/>
          <w:szCs w:val="21"/>
        </w:rPr>
        <w:t>：</w:t>
      </w:r>
      <w:r w:rsidR="00A45C9F">
        <w:rPr>
          <w:rFonts w:eastAsia="楷体" w:cstheme="minorHAnsi" w:hint="eastAsia"/>
          <w:bCs/>
          <w:kern w:val="0"/>
          <w:szCs w:val="21"/>
        </w:rPr>
        <w:t xml:space="preserve">      </w:t>
      </w:r>
      <w:r w:rsidRPr="00B21640">
        <w:rPr>
          <w:rFonts w:eastAsia="楷体" w:cstheme="minorHAnsi"/>
          <w:bCs/>
          <w:kern w:val="0"/>
          <w:szCs w:val="21"/>
        </w:rPr>
        <w:t>Kluwer Law Online Journals</w:t>
      </w:r>
      <w:r w:rsidRPr="00B21640">
        <w:rPr>
          <w:rFonts w:eastAsia="楷体" w:cstheme="minorHAnsi"/>
          <w:color w:val="000000"/>
          <w:spacing w:val="8"/>
          <w:szCs w:val="21"/>
        </w:rPr>
        <w:t>是世界三大信息出版集团之一的威科集团（</w:t>
      </w:r>
      <w:proofErr w:type="spellStart"/>
      <w:r w:rsidRPr="00B21640">
        <w:rPr>
          <w:rFonts w:eastAsia="楷体" w:cstheme="minorHAnsi"/>
          <w:color w:val="000000"/>
          <w:spacing w:val="8"/>
          <w:szCs w:val="21"/>
        </w:rPr>
        <w:t>Wolters</w:t>
      </w:r>
      <w:proofErr w:type="spellEnd"/>
      <w:r w:rsidRPr="00B21640">
        <w:rPr>
          <w:rFonts w:eastAsia="楷体" w:cstheme="minorHAnsi"/>
          <w:color w:val="000000"/>
          <w:spacing w:val="8"/>
          <w:szCs w:val="21"/>
        </w:rPr>
        <w:t xml:space="preserve"> Kluwer</w:t>
      </w:r>
      <w:r w:rsidRPr="00B21640">
        <w:rPr>
          <w:rFonts w:eastAsia="楷体" w:cstheme="minorHAnsi"/>
          <w:color w:val="000000"/>
          <w:spacing w:val="8"/>
          <w:szCs w:val="21"/>
        </w:rPr>
        <w:t>）旗下的</w:t>
      </w:r>
      <w:r w:rsidRPr="00B21640">
        <w:rPr>
          <w:rFonts w:eastAsia="楷体" w:cstheme="minorHAnsi"/>
          <w:color w:val="000000"/>
          <w:spacing w:val="8"/>
          <w:szCs w:val="21"/>
        </w:rPr>
        <w:t>Kluwer Law International</w:t>
      </w:r>
      <w:r w:rsidRPr="00B21640">
        <w:rPr>
          <w:rFonts w:eastAsia="楷体" w:cstheme="minorHAnsi"/>
          <w:color w:val="000000"/>
          <w:spacing w:val="8"/>
          <w:szCs w:val="21"/>
        </w:rPr>
        <w:t>出版社的旗舰产品，该数据库包含</w:t>
      </w:r>
      <w:r w:rsidRPr="00B21640">
        <w:rPr>
          <w:rFonts w:eastAsia="楷体" w:cstheme="minorHAnsi"/>
          <w:color w:val="000000"/>
          <w:spacing w:val="8"/>
          <w:szCs w:val="21"/>
        </w:rPr>
        <w:t>2</w:t>
      </w:r>
      <w:r w:rsidR="003A77B0">
        <w:rPr>
          <w:rFonts w:eastAsia="楷体" w:cstheme="minorHAnsi"/>
          <w:color w:val="000000"/>
          <w:spacing w:val="8"/>
          <w:szCs w:val="21"/>
        </w:rPr>
        <w:t>4</w:t>
      </w:r>
      <w:r w:rsidRPr="00B21640">
        <w:rPr>
          <w:rFonts w:eastAsia="楷体" w:cstheme="minorHAnsi"/>
          <w:color w:val="000000"/>
          <w:spacing w:val="8"/>
          <w:szCs w:val="21"/>
        </w:rPr>
        <w:t>种全文法律学术期刊</w:t>
      </w:r>
      <w:r w:rsidRPr="00B21640">
        <w:rPr>
          <w:rFonts w:eastAsia="楷体" w:cstheme="minorHAnsi"/>
          <w:color w:val="000000"/>
          <w:spacing w:val="8"/>
          <w:szCs w:val="21"/>
        </w:rPr>
        <w:t>(Journals)</w:t>
      </w:r>
      <w:r w:rsidRPr="00B21640">
        <w:rPr>
          <w:rFonts w:eastAsia="楷体" w:cstheme="minorHAnsi"/>
          <w:color w:val="000000"/>
          <w:spacing w:val="8"/>
          <w:szCs w:val="21"/>
        </w:rPr>
        <w:t>的全文信息，其中包含数十万篇期刊全文，涉及商法、经济法、欧共体法、国际（贸易）法、竞争法</w:t>
      </w:r>
      <w:r w:rsidRPr="00B21640">
        <w:rPr>
          <w:rFonts w:eastAsia="楷体" w:cstheme="minorHAnsi"/>
          <w:color w:val="000000"/>
          <w:spacing w:val="8"/>
          <w:szCs w:val="21"/>
        </w:rPr>
        <w:t>(</w:t>
      </w:r>
      <w:r w:rsidRPr="00B21640">
        <w:rPr>
          <w:rFonts w:eastAsia="楷体" w:cstheme="minorHAnsi"/>
          <w:color w:val="000000"/>
          <w:spacing w:val="8"/>
          <w:szCs w:val="21"/>
        </w:rPr>
        <w:t>反垄断法</w:t>
      </w:r>
      <w:r w:rsidRPr="00B21640">
        <w:rPr>
          <w:rFonts w:eastAsia="楷体" w:cstheme="minorHAnsi"/>
          <w:color w:val="000000"/>
          <w:spacing w:val="8"/>
          <w:szCs w:val="21"/>
        </w:rPr>
        <w:t>)</w:t>
      </w:r>
      <w:r w:rsidRPr="00B21640">
        <w:rPr>
          <w:rFonts w:eastAsia="楷体" w:cstheme="minorHAnsi"/>
          <w:color w:val="000000"/>
          <w:spacing w:val="8"/>
          <w:szCs w:val="21"/>
        </w:rPr>
        <w:t>、交通运输法、环境法、税法、商业仲裁</w:t>
      </w:r>
      <w:r w:rsidRPr="00B21640">
        <w:rPr>
          <w:rFonts w:eastAsia="楷体" w:cstheme="minorHAnsi"/>
          <w:szCs w:val="21"/>
        </w:rPr>
        <w:t>等各个领域，具体如下：</w:t>
      </w:r>
    </w:p>
    <w:tbl>
      <w:tblPr>
        <w:tblW w:w="9148" w:type="dxa"/>
        <w:jc w:val="center"/>
        <w:tblLook w:val="0000" w:firstRow="0" w:lastRow="0" w:firstColumn="0" w:lastColumn="0" w:noHBand="0" w:noVBand="0"/>
      </w:tblPr>
      <w:tblGrid>
        <w:gridCol w:w="1369"/>
        <w:gridCol w:w="4377"/>
        <w:gridCol w:w="2755"/>
        <w:gridCol w:w="647"/>
      </w:tblGrid>
      <w:tr w:rsidR="006C04DE" w:rsidRPr="00B21640" w:rsidTr="00A5693D">
        <w:trPr>
          <w:trHeight w:val="355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bCs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DE" w:rsidRPr="00B21640" w:rsidRDefault="00B21640" w:rsidP="00A21499">
            <w:pPr>
              <w:widowControl/>
              <w:jc w:val="left"/>
              <w:rPr>
                <w:rFonts w:eastAsia="楷体" w:cstheme="minorHAnsi"/>
                <w:bCs/>
                <w:color w:val="000000"/>
                <w:kern w:val="0"/>
                <w:szCs w:val="21"/>
              </w:rPr>
            </w:pPr>
            <w:r>
              <w:rPr>
                <w:rFonts w:eastAsia="楷体" w:cstheme="minorHAnsi" w:hint="eastAsia"/>
                <w:bCs/>
                <w:color w:val="000000"/>
                <w:kern w:val="0"/>
                <w:szCs w:val="21"/>
              </w:rPr>
              <w:t>期刊名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color w:val="000000"/>
                <w:kern w:val="0"/>
                <w:szCs w:val="21"/>
              </w:rPr>
              <w:t>中文译名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640" w:rsidRPr="00B21640" w:rsidRDefault="00B21640" w:rsidP="00B21640">
            <w:pPr>
              <w:widowControl/>
              <w:jc w:val="center"/>
              <w:rPr>
                <w:rFonts w:eastAsia="楷体" w:cstheme="minorHAnsi"/>
                <w:bCs/>
                <w:color w:val="000000"/>
                <w:kern w:val="0"/>
                <w:szCs w:val="21"/>
              </w:rPr>
            </w:pPr>
            <w:r>
              <w:rPr>
                <w:rFonts w:eastAsia="楷体" w:cstheme="minorHAnsi" w:hint="eastAsia"/>
                <w:bCs/>
                <w:color w:val="000000"/>
                <w:kern w:val="0"/>
                <w:szCs w:val="21"/>
              </w:rPr>
              <w:t>期次</w:t>
            </w:r>
          </w:p>
        </w:tc>
      </w:tr>
      <w:tr w:rsidR="006C04DE" w:rsidRPr="00B21640" w:rsidTr="00A5693D">
        <w:trPr>
          <w:trHeight w:val="221"/>
          <w:jc w:val="center"/>
        </w:trPr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kern w:val="0"/>
                <w:szCs w:val="21"/>
              </w:rPr>
              <w:t>公司法</w:t>
            </w:r>
            <w:r w:rsidRPr="00B21640">
              <w:rPr>
                <w:rFonts w:eastAsia="楷体" w:cstheme="minorHAnsi"/>
                <w:bCs/>
                <w:kern w:val="0"/>
                <w:szCs w:val="21"/>
              </w:rPr>
              <w:t>/</w:t>
            </w:r>
            <w:r w:rsidRPr="00B21640">
              <w:rPr>
                <w:rFonts w:eastAsia="楷体" w:cstheme="minorHAnsi"/>
                <w:bCs/>
                <w:kern w:val="0"/>
                <w:szCs w:val="21"/>
              </w:rPr>
              <w:t>商法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Business Law Review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商法评论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140D80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>
              <w:rPr>
                <w:rFonts w:eastAsia="楷体" w:cstheme="minorHAnsi" w:hint="eastAsia"/>
                <w:kern w:val="0"/>
                <w:szCs w:val="21"/>
              </w:rPr>
              <w:t>6</w:t>
            </w:r>
          </w:p>
        </w:tc>
      </w:tr>
      <w:tr w:rsidR="006C04DE" w:rsidRPr="00B21640" w:rsidTr="00A5693D">
        <w:trPr>
          <w:trHeight w:val="183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European Business Law Review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欧洲商业法评论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6</w:t>
            </w:r>
          </w:p>
        </w:tc>
      </w:tr>
      <w:tr w:rsidR="006C04DE" w:rsidRPr="00B21640" w:rsidTr="00A5693D">
        <w:trPr>
          <w:trHeight w:val="289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European Company Law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欧洲公司法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6</w:t>
            </w:r>
          </w:p>
        </w:tc>
      </w:tr>
      <w:tr w:rsidR="006C04DE" w:rsidRPr="00B21640" w:rsidTr="00A5693D">
        <w:trPr>
          <w:trHeight w:val="235"/>
          <w:jc w:val="center"/>
        </w:trPr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kern w:val="0"/>
                <w:szCs w:val="21"/>
              </w:rPr>
              <w:t>国际贸易法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Global Trade and Customs Journal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全球贸易和海关杂志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10</w:t>
            </w:r>
          </w:p>
        </w:tc>
      </w:tr>
      <w:tr w:rsidR="006C04DE" w:rsidRPr="00B21640" w:rsidTr="00A5693D">
        <w:trPr>
          <w:trHeight w:val="201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Journal of World Trade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世界贸易杂志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6</w:t>
            </w:r>
          </w:p>
        </w:tc>
      </w:tr>
      <w:tr w:rsidR="006C04DE" w:rsidRPr="00B21640" w:rsidTr="00A5693D">
        <w:trPr>
          <w:trHeight w:val="307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Legal Issues of Economic Integration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经济一体化的法律问题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4</w:t>
            </w:r>
          </w:p>
        </w:tc>
      </w:tr>
      <w:tr w:rsidR="006C04DE" w:rsidRPr="00B21640" w:rsidTr="00A5693D">
        <w:trPr>
          <w:trHeight w:val="331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DE" w:rsidRPr="00B21640" w:rsidRDefault="006C04DE" w:rsidP="00B21640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kern w:val="0"/>
                <w:szCs w:val="21"/>
              </w:rPr>
              <w:t>竞争法</w:t>
            </w:r>
            <w:r w:rsidR="00B21640">
              <w:rPr>
                <w:rFonts w:eastAsia="楷体" w:cstheme="minorHAnsi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World Competition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世界竞争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4</w:t>
            </w:r>
          </w:p>
        </w:tc>
      </w:tr>
      <w:tr w:rsidR="006C04DE" w:rsidRPr="00B21640" w:rsidTr="00A5693D">
        <w:trPr>
          <w:trHeight w:val="201"/>
          <w:jc w:val="center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kern w:val="0"/>
                <w:szCs w:val="21"/>
              </w:rPr>
              <w:t>欧共体法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Common Market Law Review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共同市场法律评论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6</w:t>
            </w:r>
          </w:p>
        </w:tc>
      </w:tr>
      <w:tr w:rsidR="00A5693D" w:rsidRPr="00B21640" w:rsidTr="00A5693D">
        <w:trPr>
          <w:trHeight w:val="201"/>
          <w:jc w:val="center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3D" w:rsidRPr="00B21640" w:rsidRDefault="00A5693D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93D" w:rsidRPr="00B21640" w:rsidRDefault="00A5693D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A5693D">
              <w:rPr>
                <w:rFonts w:eastAsia="楷体" w:cstheme="minorHAnsi"/>
                <w:kern w:val="0"/>
                <w:szCs w:val="21"/>
              </w:rPr>
              <w:t>Journal of European Consumer and Market Law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93D" w:rsidRPr="00B21640" w:rsidRDefault="00A5693D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>
              <w:rPr>
                <w:rFonts w:eastAsia="楷体" w:cstheme="minorHAnsi" w:hint="eastAsia"/>
                <w:color w:val="000000"/>
                <w:kern w:val="0"/>
                <w:szCs w:val="21"/>
              </w:rPr>
              <w:t>欧洲消费者与市场法律期刊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93D" w:rsidRPr="00B21640" w:rsidRDefault="00A5693D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>
              <w:rPr>
                <w:rFonts w:eastAsia="楷体" w:cstheme="minorHAnsi" w:hint="eastAsia"/>
                <w:kern w:val="0"/>
                <w:szCs w:val="21"/>
              </w:rPr>
              <w:t>6</w:t>
            </w:r>
          </w:p>
        </w:tc>
      </w:tr>
      <w:tr w:rsidR="006C04DE" w:rsidRPr="00B21640" w:rsidTr="00A5693D">
        <w:trPr>
          <w:trHeight w:val="250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European Public Law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欧洲公法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4</w:t>
            </w:r>
          </w:p>
        </w:tc>
      </w:tr>
      <w:tr w:rsidR="006C04DE" w:rsidRPr="00B21640" w:rsidTr="00A5693D">
        <w:trPr>
          <w:trHeight w:val="267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European Review of Private Law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欧洲私法评论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6</w:t>
            </w:r>
          </w:p>
        </w:tc>
      </w:tr>
      <w:tr w:rsidR="006C04DE" w:rsidRPr="00B21640" w:rsidTr="00A5693D">
        <w:trPr>
          <w:trHeight w:val="230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European Foreign Affairs Review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欧洲外交评论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4</w:t>
            </w:r>
          </w:p>
        </w:tc>
      </w:tr>
      <w:tr w:rsidR="006C04DE" w:rsidRPr="00B21640" w:rsidTr="00A5693D">
        <w:trPr>
          <w:trHeight w:val="191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kern w:val="0"/>
                <w:szCs w:val="21"/>
              </w:rPr>
              <w:t>环境法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European Energy &amp; Environmental Law Review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欧洲能源与环境法评论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6</w:t>
            </w:r>
          </w:p>
        </w:tc>
      </w:tr>
      <w:tr w:rsidR="006C04DE" w:rsidRPr="00B21640" w:rsidTr="00A5693D">
        <w:trPr>
          <w:trHeight w:val="437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kern w:val="0"/>
                <w:szCs w:val="21"/>
              </w:rPr>
              <w:t>劳动法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 xml:space="preserve">International Journal of Comparative </w:t>
            </w:r>
            <w:proofErr w:type="spellStart"/>
            <w:r w:rsidRPr="00B21640">
              <w:rPr>
                <w:rFonts w:eastAsia="楷体" w:cstheme="minorHAnsi"/>
                <w:kern w:val="0"/>
                <w:szCs w:val="21"/>
              </w:rPr>
              <w:t>Labour</w:t>
            </w:r>
            <w:proofErr w:type="spellEnd"/>
            <w:r w:rsidRPr="00B21640">
              <w:rPr>
                <w:rFonts w:eastAsia="楷体" w:cstheme="minorHAnsi"/>
                <w:kern w:val="0"/>
                <w:szCs w:val="21"/>
              </w:rPr>
              <w:t xml:space="preserve"> Law and Industrial Relations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国际杂志比较劳动法和劳资关系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4</w:t>
            </w:r>
          </w:p>
        </w:tc>
      </w:tr>
      <w:tr w:rsidR="006C04DE" w:rsidRPr="00B21640" w:rsidTr="00A5693D">
        <w:trPr>
          <w:trHeight w:val="233"/>
          <w:jc w:val="center"/>
        </w:trPr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kern w:val="0"/>
                <w:szCs w:val="21"/>
              </w:rPr>
              <w:t>税法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EC Tax Review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欧盟税法评论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6</w:t>
            </w:r>
          </w:p>
        </w:tc>
      </w:tr>
      <w:tr w:rsidR="006C04DE" w:rsidRPr="00B21640" w:rsidTr="00A5693D">
        <w:trPr>
          <w:trHeight w:val="323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proofErr w:type="spellStart"/>
            <w:r w:rsidRPr="00B21640">
              <w:rPr>
                <w:rFonts w:eastAsia="楷体" w:cstheme="minorHAnsi"/>
                <w:kern w:val="0"/>
                <w:szCs w:val="21"/>
              </w:rPr>
              <w:t>Intertax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国际税法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12</w:t>
            </w:r>
          </w:p>
        </w:tc>
      </w:tr>
      <w:tr w:rsidR="006C04DE" w:rsidRPr="00B21640" w:rsidTr="00A5693D">
        <w:trPr>
          <w:trHeight w:val="129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kern w:val="0"/>
                <w:szCs w:val="21"/>
              </w:rPr>
              <w:t>交通运输法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Air &amp; Space Law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航空与空间法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6</w:t>
            </w:r>
          </w:p>
        </w:tc>
      </w:tr>
      <w:tr w:rsidR="006C04DE" w:rsidRPr="00B21640" w:rsidTr="00A5693D">
        <w:trPr>
          <w:trHeight w:val="247"/>
          <w:jc w:val="center"/>
        </w:trPr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bCs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kern w:val="0"/>
                <w:szCs w:val="21"/>
              </w:rPr>
              <w:t>商业</w:t>
            </w:r>
          </w:p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bCs/>
                <w:kern w:val="0"/>
                <w:szCs w:val="21"/>
              </w:rPr>
            </w:pPr>
            <w:r w:rsidRPr="00B21640">
              <w:rPr>
                <w:rFonts w:eastAsia="楷体" w:cstheme="minorHAnsi"/>
                <w:bCs/>
                <w:kern w:val="0"/>
                <w:szCs w:val="21"/>
              </w:rPr>
              <w:t>仲裁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World Trade and Arbitration Materials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color w:val="000000"/>
                <w:kern w:val="0"/>
                <w:szCs w:val="21"/>
              </w:rPr>
            </w:pPr>
            <w:r w:rsidRPr="00B21640">
              <w:rPr>
                <w:rFonts w:eastAsia="楷体" w:cstheme="minorHAnsi"/>
                <w:color w:val="000000"/>
                <w:kern w:val="0"/>
                <w:szCs w:val="21"/>
              </w:rPr>
              <w:t>世界贸易和仲裁材料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6</w:t>
            </w:r>
          </w:p>
        </w:tc>
      </w:tr>
      <w:tr w:rsidR="006C04DE" w:rsidRPr="00B21640" w:rsidTr="00A5693D">
        <w:trPr>
          <w:trHeight w:val="315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8C5C6A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bookmarkStart w:id="2" w:name="OLE_LINK3"/>
            <w:bookmarkStart w:id="3" w:name="OLE_LINK4"/>
            <w:r w:rsidRPr="008C5C6A">
              <w:rPr>
                <w:rFonts w:eastAsia="楷体" w:cstheme="minorHAnsi"/>
                <w:kern w:val="0"/>
                <w:szCs w:val="21"/>
              </w:rPr>
              <w:t>BCDR International Arbitration Review</w:t>
            </w:r>
            <w:bookmarkEnd w:id="2"/>
            <w:bookmarkEnd w:id="3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8C5C6A" w:rsidP="008C5C6A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>
              <w:rPr>
                <w:rFonts w:eastAsia="楷体" w:cstheme="minorHAnsi" w:hint="eastAsia"/>
                <w:kern w:val="0"/>
                <w:szCs w:val="21"/>
              </w:rPr>
              <w:t>巴林国际仲裁评论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4</w:t>
            </w:r>
          </w:p>
        </w:tc>
      </w:tr>
      <w:tr w:rsidR="006C04DE" w:rsidRPr="00B21640" w:rsidTr="00A5693D">
        <w:trPr>
          <w:trHeight w:val="270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Journal of International Arbitration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国际仲裁期刊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6</w:t>
            </w:r>
          </w:p>
        </w:tc>
      </w:tr>
      <w:tr w:rsidR="006C04DE" w:rsidRPr="00B21640" w:rsidTr="00BE1908">
        <w:trPr>
          <w:trHeight w:val="255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ASA Bulletin (Association Suisse de l'Arbitrage)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瑞士仲裁协会公报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6C04DE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4</w:t>
            </w:r>
          </w:p>
        </w:tc>
      </w:tr>
      <w:tr w:rsidR="006C04DE" w:rsidRPr="00B21640" w:rsidTr="00BE1908">
        <w:trPr>
          <w:trHeight w:val="255"/>
          <w:jc w:val="center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Asia International Arbitration Journal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DE" w:rsidRPr="00B21640" w:rsidRDefault="006C04DE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 w:rsidRPr="00B21640">
              <w:rPr>
                <w:rFonts w:eastAsia="楷体" w:cstheme="minorHAnsi"/>
                <w:kern w:val="0"/>
                <w:szCs w:val="21"/>
              </w:rPr>
              <w:t>亚洲国际仲裁期刊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4DE" w:rsidRPr="00B21640" w:rsidRDefault="00AB4966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>
              <w:rPr>
                <w:rFonts w:eastAsia="楷体" w:cstheme="minorHAnsi" w:hint="eastAsia"/>
                <w:kern w:val="0"/>
                <w:szCs w:val="21"/>
              </w:rPr>
              <w:t>2</w:t>
            </w:r>
          </w:p>
        </w:tc>
      </w:tr>
      <w:tr w:rsidR="00BE1908" w:rsidRPr="00B21640" w:rsidTr="003A77B0">
        <w:trPr>
          <w:trHeight w:val="255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1908" w:rsidRPr="00B21640" w:rsidRDefault="00BE1908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08" w:rsidRPr="00B21640" w:rsidRDefault="00BE1908" w:rsidP="00BE1908">
            <w:pPr>
              <w:widowControl/>
              <w:shd w:val="clear" w:color="auto" w:fill="FFFFFF"/>
              <w:spacing w:line="273" w:lineRule="atLeast"/>
              <w:jc w:val="left"/>
              <w:textAlignment w:val="baseline"/>
              <w:outlineLvl w:val="0"/>
              <w:rPr>
                <w:rFonts w:eastAsia="楷体" w:cstheme="minorHAnsi"/>
                <w:kern w:val="0"/>
                <w:szCs w:val="21"/>
              </w:rPr>
            </w:pPr>
            <w:r w:rsidRPr="00BE1908">
              <w:rPr>
                <w:rFonts w:eastAsia="楷体" w:cstheme="minorHAnsi"/>
                <w:kern w:val="0"/>
                <w:szCs w:val="21"/>
              </w:rPr>
              <w:t>REVISTA BRASILEIRA DE ARBITRAGEM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908" w:rsidRPr="00B21640" w:rsidRDefault="00BE1908" w:rsidP="00A21499">
            <w:pPr>
              <w:widowControl/>
              <w:jc w:val="left"/>
              <w:rPr>
                <w:rFonts w:eastAsia="楷体" w:cstheme="minorHAnsi"/>
                <w:kern w:val="0"/>
                <w:szCs w:val="21"/>
              </w:rPr>
            </w:pPr>
            <w:r>
              <w:rPr>
                <w:rFonts w:eastAsia="楷体" w:cstheme="minorHAnsi" w:hint="eastAsia"/>
                <w:kern w:val="0"/>
                <w:szCs w:val="21"/>
              </w:rPr>
              <w:t>巴西仲裁期刊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908" w:rsidRDefault="00BE1908" w:rsidP="00A21499">
            <w:pPr>
              <w:widowControl/>
              <w:jc w:val="center"/>
              <w:rPr>
                <w:rFonts w:eastAsia="楷体" w:cstheme="minorHAnsi"/>
                <w:kern w:val="0"/>
                <w:szCs w:val="21"/>
              </w:rPr>
            </w:pPr>
            <w:r>
              <w:rPr>
                <w:rFonts w:eastAsia="楷体" w:cstheme="minorHAnsi" w:hint="eastAsia"/>
                <w:kern w:val="0"/>
                <w:szCs w:val="21"/>
              </w:rPr>
              <w:t>4</w:t>
            </w:r>
          </w:p>
        </w:tc>
      </w:tr>
      <w:tr w:rsidR="003A77B0" w:rsidRPr="00B21640" w:rsidTr="00BE1908">
        <w:trPr>
          <w:trHeight w:val="255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B0" w:rsidRPr="00B21640" w:rsidRDefault="003A77B0" w:rsidP="00A21499">
            <w:pPr>
              <w:widowControl/>
              <w:jc w:val="left"/>
              <w:rPr>
                <w:rFonts w:eastAsia="楷体" w:cstheme="minorHAnsi"/>
                <w:bCs/>
                <w:kern w:val="0"/>
                <w:szCs w:val="21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7B0" w:rsidRPr="00BE1908" w:rsidRDefault="003A77B0" w:rsidP="003A77B0">
            <w:pPr>
              <w:pStyle w:val="1"/>
              <w:shd w:val="clear" w:color="auto" w:fill="FFFFFF"/>
              <w:spacing w:before="0" w:beforeAutospacing="0" w:after="0" w:afterAutospacing="0" w:line="273" w:lineRule="atLeast"/>
              <w:textAlignment w:val="baseline"/>
              <w:rPr>
                <w:rFonts w:eastAsia="楷体" w:cstheme="minorHAnsi"/>
                <w:kern w:val="0"/>
                <w:szCs w:val="21"/>
              </w:rPr>
            </w:pPr>
            <w:r w:rsidRPr="003A77B0">
              <w:rPr>
                <w:rFonts w:asciiTheme="minorHAnsi" w:eastAsia="楷体" w:hAnsiTheme="minorHAnsi" w:cstheme="minorHAnsi"/>
                <w:b w:val="0"/>
                <w:bCs w:val="0"/>
                <w:kern w:val="0"/>
                <w:sz w:val="21"/>
                <w:szCs w:val="21"/>
              </w:rPr>
              <w:t>ASIAN DISPUTE REVIEW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7B0" w:rsidRDefault="003A77B0" w:rsidP="00A21499">
            <w:pPr>
              <w:widowControl/>
              <w:jc w:val="left"/>
              <w:rPr>
                <w:rFonts w:eastAsia="楷体" w:cstheme="minorHAnsi" w:hint="eastAsia"/>
                <w:kern w:val="0"/>
                <w:szCs w:val="21"/>
              </w:rPr>
            </w:pPr>
            <w:r>
              <w:rPr>
                <w:rFonts w:eastAsia="楷体" w:cstheme="minorHAnsi" w:hint="eastAsia"/>
                <w:kern w:val="0"/>
                <w:szCs w:val="21"/>
              </w:rPr>
              <w:t>亚洲</w:t>
            </w:r>
            <w:r>
              <w:rPr>
                <w:rFonts w:eastAsia="楷体" w:cstheme="minorHAnsi"/>
                <w:kern w:val="0"/>
                <w:szCs w:val="21"/>
              </w:rPr>
              <w:t>争议解决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7B0" w:rsidRDefault="003A77B0" w:rsidP="00A21499">
            <w:pPr>
              <w:widowControl/>
              <w:jc w:val="center"/>
              <w:rPr>
                <w:rFonts w:eastAsia="楷体" w:cstheme="minorHAnsi" w:hint="eastAsia"/>
                <w:kern w:val="0"/>
                <w:szCs w:val="21"/>
              </w:rPr>
            </w:pPr>
            <w:r>
              <w:rPr>
                <w:rFonts w:eastAsia="楷体" w:cstheme="minorHAnsi" w:hint="eastAsia"/>
                <w:kern w:val="0"/>
                <w:szCs w:val="21"/>
              </w:rPr>
              <w:t>4</w:t>
            </w:r>
          </w:p>
        </w:tc>
        <w:bookmarkStart w:id="4" w:name="_GoBack"/>
        <w:bookmarkEnd w:id="4"/>
      </w:tr>
    </w:tbl>
    <w:p w:rsidR="00521C63" w:rsidRPr="00B21640" w:rsidRDefault="00521C63">
      <w:pPr>
        <w:rPr>
          <w:rFonts w:eastAsia="楷体" w:cstheme="minorHAnsi"/>
          <w:szCs w:val="21"/>
        </w:rPr>
      </w:pPr>
    </w:p>
    <w:sectPr w:rsidR="00521C63" w:rsidRPr="00B2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DE"/>
    <w:rsid w:val="00140D80"/>
    <w:rsid w:val="00362DA5"/>
    <w:rsid w:val="003A77B0"/>
    <w:rsid w:val="004A35ED"/>
    <w:rsid w:val="00521C63"/>
    <w:rsid w:val="006C04DE"/>
    <w:rsid w:val="008C5C6A"/>
    <w:rsid w:val="00A2399A"/>
    <w:rsid w:val="00A45C9F"/>
    <w:rsid w:val="00A5693D"/>
    <w:rsid w:val="00AA6F05"/>
    <w:rsid w:val="00AB4966"/>
    <w:rsid w:val="00B21640"/>
    <w:rsid w:val="00B34392"/>
    <w:rsid w:val="00BE1908"/>
    <w:rsid w:val="00D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9B7BF-5167-4F0C-81C6-5CDADF68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4D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1908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6C04D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6C04D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Hyperlink"/>
    <w:basedOn w:val="a0"/>
    <w:uiPriority w:val="99"/>
    <w:unhideWhenUsed/>
    <w:rsid w:val="006C04D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C04DE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8C5C6A"/>
    <w:rPr>
      <w:b/>
      <w:bCs/>
    </w:rPr>
  </w:style>
  <w:style w:type="character" w:customStyle="1" w:styleId="1Char">
    <w:name w:val="标题 1 Char"/>
    <w:basedOn w:val="a0"/>
    <w:link w:val="1"/>
    <w:uiPriority w:val="9"/>
    <w:rsid w:val="00BE190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uwerlaw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 Kluwer Asia Pacific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Li</dc:creator>
  <cp:lastModifiedBy>Zhang, Cindy</cp:lastModifiedBy>
  <cp:revision>11</cp:revision>
  <dcterms:created xsi:type="dcterms:W3CDTF">2012-03-07T01:42:00Z</dcterms:created>
  <dcterms:modified xsi:type="dcterms:W3CDTF">2017-03-01T03:05:00Z</dcterms:modified>
</cp:coreProperties>
</file>